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to jest? A on odpowiedział: To, co wychodzi, to efa.* I powiedział: To ich nieprawość** –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 (22 l?). W takim pojemniku nie zmieściłaby się kobieta, więc może chodzić o posążek Aszery, bogini płodności.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nieprawość, </w:t>
      </w:r>
      <w:r>
        <w:rPr>
          <w:rtl/>
        </w:rPr>
        <w:t>עֲֹונָם</w:t>
      </w:r>
      <w:r>
        <w:rPr>
          <w:rtl w:val="0"/>
        </w:rPr>
        <w:t xml:space="preserve"> (‘awonam): pod. G: ἡ  ἀδικία  αὐτῶν; wg MT: ich oko, </w:t>
      </w:r>
      <w:r>
        <w:rPr>
          <w:rtl/>
        </w:rPr>
        <w:t>עֵינָם</w:t>
      </w:r>
      <w:r>
        <w:rPr>
          <w:rtl w:val="0"/>
        </w:rPr>
        <w:t xml:space="preserve">  (‘enam). Oko może oznaczać to, co jest widziane (zob. &lt;x&gt;20 10:5&lt;/x&gt;; &lt;x&gt;30 13:55&lt;/x&gt;). Idiomatycznie może znaczyć: tę wszyscy widzą po całej ziemi, </w:t>
      </w:r>
      <w:r>
        <w:rPr>
          <w:rtl/>
        </w:rPr>
        <w:t>זֹאת עֵינָםּבְכָל־הָאָרֶץ</w:t>
      </w:r>
      <w:r>
        <w:rPr>
          <w:rtl w:val="0"/>
        </w:rPr>
        <w:t xml:space="preserve"> . Zaimek ich, hbr. </w:t>
      </w:r>
      <w:r>
        <w:rPr>
          <w:rtl/>
        </w:rPr>
        <w:t>ם</w:t>
      </w:r>
      <w:r>
        <w:rPr>
          <w:rtl w:val="0"/>
        </w:rPr>
        <w:t xml:space="preserve"> , byłby w tym przypadku notą uogólnienia (&lt;x&gt;450 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2024-04-28T12:14:10Z</dcterms:modified>
</cp:coreProperties>
</file>