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zdziwił ten widok. W jaki sposób figowiec mógł tak od razu uschnąć?!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dziwili się, mówiąc: Jak szybko uschło to drzewo figowe!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uczniowie, dziwowali się, mówiąc: Jakoć prędko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uczniowie dziwowali się, mówiąc: Jakoć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widząc to, pytali ze zdumieniem: Jak mógł figowiec tak od razu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to uczniowie, zdumiewali się i mówili: Jakże prędko uschło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pytali ze zdumieniem: Jak to drzewo figowe mogło tak nagle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uczniowie i zdziwieni pytali: „Jak mogło drzewo figowe tak szybko uschnąć?”.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to, dziwili się mówiąc: „Jak mogło to drzewo tak od razu uschnąć?!”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uczniowie bardzo się zdziwili, że figowiec tak prędko usechł.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uczniowie mówili zdziwieni: - Dlaczego ta figa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Учні, побачивши це, здивувалися і кажуть: Як це - смоковниця вмить усохла?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uczniowie zdziwili się powiadając: Jakże z pominięciem zwykle potrzebnych rzeczy została wysuszona ta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zdziwili się, mówiąc: Jak szybko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to talmidim i zdumieli się. "Jak to się stało, że drzewo figowe uschło tak szybko?" -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zdumieli się i mówili: ”Jak to jest, że drzewo figowe natychmiast uschło?”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zdziwili się: —Tak szybko uschło?—mówili.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2024-04-28T06:51:19Z</dcterms:modified>
</cp:coreProperties>
</file>