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frędzle, niech będą na czterech końcach twojego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sobie frędzle na czterech rogach swego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sobie sznurki na czterech rogach szaty twojej, którą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Sznurki na krajach poczynisz na czterech końcach płaszcza twego, którym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 na czterech końcach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końcach twego ubrania, którym się okrywasz, uczynisz sobie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będziesz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nici skręcone [cicit] na czterech rogach twojego ubrania, którym się okrywasz, uczynisz sobie [nawet z szaatnez i nawet jeśli twoje ubranie stanie się przez to szaatnez].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китиці на чотирьох краях твоєї одежі, якою зодягнетеся.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skrajach twojej szaty, którą się okrywasz, porobisz sobie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sobie wykonać frędzle na czterech skrajach swej odzieży, którą się okrywasz.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2024-05-07T03:09:50Z</dcterms:modified>
</cp:coreProperties>
</file>