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staje się prawomocne z chwilą śmierci sporządzającego. Dopóki on żyje, przymierze nie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ważny, dopóki żyje ten, kto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tych, którzy zmarli, mocny jest, gdyż jeszcze nie jest ważny, póki żyje ten, co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w umarłych potwierdzony jest: inaczej jeszcze nie jest ważny, póki żyw, który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po śmierci nabiera mocy, nie ma zaś znaczenia, gdy żyje ten, który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jest prawomocny z chwilą śmierci, a nie ma nigdy ważności, dopóki żyje ten,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nabiera mocy po śmierci, natomiast nie jest prawomocny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rozporządzenie mieniem przy zmarłych nabiera mocy, a nie ma jej, dopóki żyje rozporządzający.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 więc nie ma mocy obowiązującej, dopóki żyje ten, co go sporządził, a staje się prawomocny z chwilą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staje się prawomocny ze śmiercią, nigdy bowiem nie ma mocy, gdy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заповіт має силу після мертвих, і не має жодної вартости, коли живе заповітник.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testament jest silny dzięki zmarłym; zaś nie ma nigdy znaczenia, kiedy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testament nabiera mocy dopiero z chwilą śmierci; nigdy nie obowiązuje, póki jego autor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bowiem prawomocne nad martwymi ofiarami, gdyż nie ma mocy, dopóki żyje człowiek doprowadzający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ten nabiera bowiem mocy dopiero po jego śmierci—jeśli zaś ten, kto go spisał, żyje, postanowienia testamentu nie obowiązują.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2024-04-29T00:41:32Z</dcterms:modified>
</cp:coreProperties>
</file>