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znów skierowali się i uciekali na pustynię ku skale Rimmon,* lecz wyłapali go na ścieżkach, pięć tysięcy ludzi, i pędzili za nim aż do Gidom,** i wybili z niego dwa tysiące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רִמֹון</w:t>
      </w:r>
      <w:r>
        <w:rPr>
          <w:rtl w:val="0"/>
        </w:rPr>
        <w:t xml:space="preserve"> , czyli: jabłko granatu, identyfikowane jako: (1) Rammun, 9 km na pn wsch od Gibei; (2) Mgareat el-Gha‘ye lub Wadi es-Swenat, ok. 2 km na wsch od Gibei, &lt;x&gt;70 20:45&lt;/x&gt;L.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Gidom, ּ</w:t>
      </w:r>
      <w:r>
        <w:rPr>
          <w:rtl/>
        </w:rPr>
        <w:t>גִדְעֹם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2024-04-28T10:21:46Z</dcterms:modified>
</cp:coreProperties>
</file>