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z miejsca świętego, sprzed pomieszczenia wewnętrznego, choć nie było ich widać z zewnątrz — i widać je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Miejsca Świętego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tak, że widać było końce ich w świątnicy na przodku świątnicy świętych; ale nie widać ich było zewnątrz; i tamże były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gdyż wychadzały drążki i ukazowały się końce ich z świątnice przed wyrocznicą, nie okazowały się więcej zewnątrz, które też tam były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widoczne były z Miejsca Świętego przed sanktuarium, z zewnątrz jednak nie były widoczne. Pozostają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były tak długie, że końce ich widać było ze świątyni z przedniej strony miejsca najświętszego, nie było ich jednak widać z zewnątrz. Tam są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byty takie długie, że ich końce można było widzieć z miejsca Świętego przed miejscem Najświętszym, ale nie były widoczne na zewnątrz [miejsca Najświętszego]. I są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виставали священні (носила), і визирали кінці священних (носил) з святого поза давір і назовні (їх) не було видно.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drążki były tak przedłużone, że ich końce były widziane ze Świętego, na przedniej stronie wnętrza; jednak nie było ich widać z zewnątrz; tam pozostały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z Miejsca Świętego przed najskrytszym pomieszczeniem, lecz nie było ich widać na zewnątrz.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2024-05-20T12:11:32Z</dcterms:modified>
</cp:coreProperties>
</file>