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dla dwóch plecionek, po dwa rzędy jabłek granatu na jedną plecionkę do przykrycia dwóch krągłości głowic, które były z przodu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jabłuszek granatu dla dwóch plecionek, po dwa rzędy jabłuszek na plecionkę, do przykrycia dwóch okrągłych głowic spoczywających na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do tych dwóch siatek, po dwa rzędy jabłek granatu na każdej siatce, do pokrycia dwóch okrągłych głowic na wierzchach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jabłek granatowych cztery sta do onych dwóch siatek, które dwa rzędy jabłek granatowych były na każdej siatce, aby okrywały one dwie gałki okrągłe, które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Malogranatów też czterzy sta i siatki dwie, tak iż dwa rzędy malogranatów z każdą się siatką złączały, które okrywały kapitella i wierzchy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czterysta jabłek granatu na obydwu siatkach, po dwa rzędy jabłek granatu na każdej siatce do pokrycia dwóch owalnych głowic, które były na tych kolumnach,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jabłuszek granatu do owych dwóch plecionek, a jabłuszek tych były dwa rzędy na jedną plecionkę do przykrycia owych dwóch okrągłych głowic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czterysta jabłek granatu na obydwu siatkach, po dwa rzędy jabłek granatu na każdej siatce, aby okrywały dwa kuliste kapitele, które były na kolumnach,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owoców granatu dla dwóch wzorów sieci, po dwa rzędy owoców granatu w każdym, jako ozdoba owalnych głowic zwieńczających kolumny,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czterysta jabłek granatu do obydwu siatek, po dwa rzędy jabłek granatu do każdej siatki, w celu pokrycia owalnych głowic, wieńczących szczyty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чотириста золотих дзвіночків для двох мереж і два ряди ґранатових яблок в одній мережі, щоб покрити дві різблені роботи, які є над стовпами.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czterysta jabłek granatu do owych dwóch krat; dwa rzędy jabłek granatu na każdej kracie i one okrywały dwie sklepiające głowice, które były z wierzchu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do owych dwóch siatek, dwa rzędy jabłek granatu do każdej siatki, żeby przykryć dwie okrągłe głowice znajdujące się na kolumnach,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2024-04-27T14:23:45Z</dcterms:modified>
</cp:coreProperties>
</file>