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ich kołki będą ze srebra,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srebrne kołki i brązowe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będą miały srebrne klamry. Ich haczyki będą ze srebra, a ich podstawki —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sieni w około otoczone będą srebrem; główki ich srebrne, a podstawki ich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słupy sieni wkoło będą powleczone srebrnemi blachami z kapitellami srebrnemi i z podstawkami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winny być zaopatrzone w srebrne klamry; haczyki zaś będą ze srebra, a podstawy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mieć będą srebrne klamry; ich haczyki będą ze srebra,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będą miały srebrne klamry, do nich srebrne haki i 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wokół dziedzińca będą miały srebrne haczyki i uchwyty oraz miedziane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słupki wokół dziedzińca mają mieć srebrne uchwyty. Ich haki [też będą] srebrne, ale 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słupy dziedzińca dookoła będą złączone srebrem, ich haczyki będą ze srebra a ich podstawy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стовпи притвору довкола оковані сріблом, і їх верхи сріблі, і їх стояки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dziedzińca będą wkoło opatrzone srebrnymi klamrami; do nich haczyki ze srebra i ich podsłupia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dziedzińca będą mieć dookoła srebrne zaczepy, ich kołki też będą srebrne, lecz ich podstawy z gniazdem –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2024-05-04T11:27:56Z</dcterms:modified>
</cp:coreProperties>
</file>