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ciągnął swą przypowieść* dalej: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pociągnął swą wypowiedź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ciągnął dalej swoją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dalej Ijob prowadził rzecz swoję,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Job, wziąwszy przypowieść swą,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jeszcze raz podjął swą myśl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ciągnął dalej swoją rzecz,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dalej przemawiał: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dodał jeszcze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ciągnął dalej swą odpowiedź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ще додавши Йов, сказав вступом: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dalej prowadził swoją pouczającą przypowieść,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Hiob podjął swą przypowieść, i rzekł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zwykle odnosi się do krótkiej wypowiedzi, &lt;x&gt;220 27:1&lt;/x&gt;L.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2024-05-04T18:22:47Z</dcterms:modified>
</cp:coreProperties>
</file>