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przekazuje dziedzictwo synom synów, lecz majątek grzeszącego zachowany jest dla sprawiedliwego.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2024-04-28T00:18:22Z</dcterms:modified>
</cp:coreProperties>
</file>