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istot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idzie w górę, a duch zwierzęcia zstępuje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wstępuje w górę? a duch bydlęcy, że zstępuje pod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jeśli duch synów Adamowych wstępuje wzgórę, a jeśli duch bydlęcy zstępuje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pozna, czy tchnienie synów ludzkich idzie w górę, a tchnienie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czy dech synów ludzkich wznosi się ku górze, a dech zwierząt schodzi w dół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ktoś pewność, że duch człowieka wstępuje ku górze, a duch zwierzęcia idzie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wiadomo, czy tchnienie istot ludzkich wznosi się do góry, a tchnienie zwierząt schodzi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dech życia synów człowieczych ulatuje ku górze, a dech życia zwierząt zstępuje w dół ku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знає чи дух людських синів підноситься вгору, і чи дух скотини сходить вділ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w górę, a duch bydlęcia zstępuje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duch synów ludzkich wstępuje w górę, a duch zwierzęcia – czy zstępuje na dół, ku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2024-05-01T12:14:26Z</dcterms:modified>
</cp:coreProperties>
</file>