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ją zobaczy, że oto włos zbielał* i z wyglądu sięga ona głębiej pod skórę, to jest to trąd, który rozwinął się na oparzeniu; kapłan uzna go za nieczystego – jest to plaga trądu.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MT: </w:t>
      </w:r>
      <w:r>
        <w:rPr>
          <w:rtl/>
        </w:rPr>
        <w:t>נֶהְּפְַך</w:t>
      </w:r>
      <w:r>
        <w:rPr>
          <w:rtl w:val="0"/>
        </w:rPr>
        <w:t xml:space="preserve"> ; wg PS </w:t>
      </w:r>
      <w:r>
        <w:rPr>
          <w:rtl/>
        </w:rPr>
        <w:t>הפך</w:t>
      </w:r>
      <w:r>
        <w:rPr>
          <w:rtl w:val="0"/>
        </w:rPr>
        <w:t xml:space="preserve"> , jak w &lt;x&gt;30 13:3&lt;/x&gt;, 10, 13, 20; w tłumaczeniu różnica ta niknie.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2024-04-29T16:21:34Z</dcterms:modified>
</cp:coreProperties>
</file>