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niej pełną garść najlepszej mąki, przeznaczonej na ofiarę pokarmową, następnie oliwę wraz z całym kadzidłem, które jest na ofierze, i spali to na ołtarzu jako miłą woń na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garść najczystszej mąki oraz oliwę i całe kadzidło, znajdujące się na ofierze pokarmowej, i spali na ołtarzu na miłą woń dla JAHWE jako ofiarę przypominającą Bogu o 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niej garść mąki ofiarnej razem z oliwą i wszystkim kadzidłem dołączonym do ofiary i spalą na ołtarzu jako [ofiarę] woni przyjemnej ku upamiętnieniu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 kohenów] nabierze z niego tyle, ile zmieści mu się w dłoni pod trzema [zaciśniętymi] palcami, z wybornej mąki oddania hołdowniczego [mincha] i z jego oliwy. [Potem weźmie] całe kadzidło, które jest na oddaniu hołdowniczym [mincha], i zmieni [je] w wonny dym na ołtarzu na kojący zapach, by [człowiek] był pamiętany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2024-04-28T23:22:47Z</dcterms:modified>
</cp:coreProperties>
</file>