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Wszechmocny JAHWE: Oto Ja będę rozsądzał między owcą a owcą. Wy zaś, barany i kozły,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was, moja trzodo, tak mówi Pan BÓG: Oto będę rozsądzał między owcą a owcą,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trzodo moja! tak mówi panujący Pan: Oto Ja uczynię sąd między owcą a owcą, między barany a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to mówi JAHWE Bóg: Oto ja rozsądzam między bydlęciem a bydlęciem,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owce moje, tak mówi Pan Bóg: Oto Ja osądzę poszczególne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mówi Wszechmocny Pan: Oto Ja rozsądzę między owcą a owcą, między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Moje owce, tak mówi Pan BÓG: Oto Ja będę rozsądzał między owcą a owcą,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tak mówi JAHWE BÓG: Ja sam będę rozsądzał między jedną owcą a drugą, między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zaś, moja trzodo, tak mówi Pan, Jahwe: Oto Ja będę prowadził sąd między owcą a owcą, [między]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вівці, так говорить Господь: Ось Я судитиму між вівцею і вівцею, баранами і козлами.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Pan, WIEKUISTY: Oto rozsądzę między jedną owcą, a drugą; między baranami,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co do was, moje owce, tak rzekł Wszechwładny Pan, JAHWE: ”Oto sprawuję sąd między owcą a owcą, między baranami a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2024-04-29T07:54:42Z</dcterms:modified>
</cp:coreProperties>
</file>