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miejscem najświętszym znajdowało się coś, co przypominało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Filary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czworokątne, a wygląd Miejsca Najświętszego był jak wygląd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Podwoje kościelne były na cztery granie, a kształt świątnicy był jako kształt kościelny.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na cztery granie, a oblicze świętynie, wejźrzenie przeciwko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czworokątny słup przy drzwiach. Przed przybytkiem było, coś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Święte: odrzwia były czworograniaste. To, co było widoczne przed Miejscem Najświętszym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miejsca świętego były prostokątne. To, co było widać przed miejscem świętym,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[Wejście do] miejsca Świętego miało czworograniaste odrzwia. To, co było widać przed sanktuarium, miało wygląd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святе і храм відкривається на чотири сторони. Перед лицем святого вид, наче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 miał odrzwia z czworograniastego drzewa, a przed Świątynią było coś o 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świątynię, odrzwia były czworokątne; a przed miejscem świętym było coś, czego wygląd przypominał następujący wygląd: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2024-05-09T00:10:16Z</dcterms:modified>
</cp:coreProperties>
</file>