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on tak: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pismo, które zostało napisane: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wyrażone jest: Mene, Mene, Thekel, upharsin.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jest rozłożone: MANE, TEKEL,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nakreślone pismo: ʼMene, mene, tekel ufarsin.ʼ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treść pisma: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treść: Mene mene tekel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pismo, które jest napisane: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приказане писання: Мани, текел,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pismo, które zostało wypisane: Mene, Mene, Thekel,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 i PARSIN.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2024-04-28T09:38:59Z</dcterms:modified>
</cp:coreProperties>
</file>