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słaniają się ludy, wszystkie twarze obleka bladość.*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przed nimi mdleją. Twarze bledną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widok narody się zlękną,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poczernieją jak garnek.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Ulękną się narody przed obliczem jego, wszystkie twarze ich jako garniec poczernieją.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dręczeni będą narodowie, wszytkie twarzy obrócą się w garniec.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narody lęk odczuwać będą, wszystkie twarze pobledną.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ze strachu drżą ludy, wszystkie twarze 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narody, wszystkie twarze 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nimi zadrżą narody i wszystkie twarze pobledną.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drżą narody, blednie każda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його лиця народи будуть розбиті, всяке лице як саджа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drżą narody oraz pobladły wszystkie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nich ludy będą znosić dotkliwe boleści. Wszystkie twarze rozpalą się żarem podniecenia.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bladość, ּ</w:t>
      </w:r>
      <w:r>
        <w:rPr>
          <w:rtl/>
        </w:rPr>
        <w:t>פָארּור</w:t>
      </w:r>
      <w:r>
        <w:rPr>
          <w:rtl w:val="0"/>
        </w:rPr>
        <w:t xml:space="preserve"> (pa’rur), hl 2, zob. &lt;x&gt;360 2:6&lt;/x&gt; i &lt;x&gt;410 2:11&lt;/x&gt;; zn. niepewne, lecz łączone z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&lt;x&gt;410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2024-05-02T12:13:20Z</dcterms:modified>
</cp:coreProperties>
</file>