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mieszaniec* i ukrócę pychę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osiądzie lud mieszany i ukrócę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bękart będzie mieszkał w Aszdodzie, a tak 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bękart w Azocie, a tak wykorzenię pychę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będzie oddzielacz w Azocie, a wytracę pychę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Bękarty zamieszkają w Aszdodzie. Na proch zetrę pychę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osiądą mieszańcy, wytępię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Aszdodzie zamieszkają bękarci i zniszczę pychę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osiądą mieszańcy. Zniszczę pychę Filistynów,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Aszdod osiedlą się mieszańcy. Złamię pychę Filistyna,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поселяться в Азоті, і Я знищу гордість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zamieszkają w Aszdodzie, i złamię dumę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w Aszdodzie syn z nieprawego łoża, i zniweczę pychę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mieszaniec, </w:t>
      </w:r>
      <w:r>
        <w:rPr>
          <w:rtl/>
        </w:rPr>
        <w:t>מַמְזֵר</w:t>
      </w:r>
      <w:r>
        <w:rPr>
          <w:rtl w:val="0"/>
        </w:rPr>
        <w:t xml:space="preserve"> (mamzer), zob. &lt;x&gt;50 23:3&lt;/x&gt;, l. bękart, termin nieznanego pochodzenia, może określać dzieci pochodzące z małżeństw mieszanych (&lt;x&gt;160 13:23-25&lt;/x&gt;).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2024-04-28T21:19:17Z</dcterms:modified>
</cp:coreProperties>
</file>