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2024-04-19T04:57:37Z</dcterms:modified>
</cp:coreProperties>
</file>