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3"/>
        <w:gridCol w:w="5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Ateńczycy zaś wszyscy i przebywający w kraju obcy na nic innego mieli dogodną porę niż mówić coś i słuchać coraz nowszego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Ateńczycy i mieszkający tam cudzoziemcy na nic innego nie mieli tyle czasu, co na opowiadanie lub słuchanie czegoś nowszego.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Ateńczycy zaś wszyscy i przebywający w kraju cudzoziemcy na nic innego mieli dobrą porę, niż mówić coś lub słuchać coś coraz nowszego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Ateńczycy zaś wszyscy i przebywający w kraju obcy na nic innego mieli dogodną porę niż mówić coś i słuchać coraz nowszego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2024-04-20T08:09:49Z</dcterms:modified>
</cp:coreProperties>
</file>