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zmianie kapłaństwa z konieczności dochodzi przecież do zmiany Prawa.*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zamieniane jest) bowiem kapłaństwo, z konieczności i prawa zamienienie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zamieniane bowiem kapłaństwo z konieczności i Prawa zamienienie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Kapłaństwo i Prawo są ze sobą nierozerwalnie związane, razem trwają lub razem upadają. Kapłaństwo stanowi podstawę Prawa (&lt;x&gt;650 7:11&lt;/x&gt;;&lt;x&gt;650 7:14-16&lt;/x&gt;). Widać stąd wyraźnie, że w obrębie nowego stworzenia Prawo nie ma i nie może mieć mocy obowiązującej – zmieniło się kapłaństwo i musiała nastąpić zmiana Prawa. Nowy człowiek żyje wg prawa Ducha (&lt;x&gt;520 8:2&lt;/x&gt;; &lt;x&gt;550 5:16&lt;/x&gt;), a nie wg przykazań; ma naśladować Chrystusa (&lt;x&gt;530 11:1&lt;/x&gt;), a nie pobłażać żądzom ciała (&lt;x&gt;550 5:16&lt;/x&gt;); grzechem w jego przypadku jest wszystko, co nie wypływa z wiary (&lt;x&gt;520 14:23&lt;/x&gt;) i zasmuca Ducha Świętego (&lt;x&gt;560 4:30&lt;/x&gt;). Człowiek w Chrystusie korzysta z pism SP wg &lt;x&gt;610 1:8-11&lt;/x&gt;.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2024-04-28T18:40:32Z</dcterms:modified>
</cp:coreProperties>
</file>