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Sam (więc) zapytaj, czyim synem jest ten młodzieniec.*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Dowiedz się zatem,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Dowiedz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Pytaj, czyim jest synem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Spytaj ty, czyj to syn, ten młodzieńczyk.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rozkaz: Masz się dowiedzieć,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Wypytaj się ty, czyim synem jest ten młody siłacz.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Wypytaj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„Więc spróbuj się dowiedzieć, czyim synem jest ten młodzieniec!”.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król: - Dowiedz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Dowiedz się, czyim jest synem ten młody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rzekł: ”Wypytaj, czyim synem jest ten młodzieniec”.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עֶלֶם</w:t>
      </w:r>
      <w:r>
        <w:rPr>
          <w:rtl w:val="0"/>
        </w:rPr>
        <w:t xml:space="preserve"> (‘elem), hl 2, por. &lt;x&gt;90 20:22&lt;/x&gt;, lub: młokos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2024-04-28T23:18:22Z</dcterms:modified>
</cp:coreProperties>
</file>