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skałę, lecz ledwie wykiełkowały, uschły, gdyż nie miały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przeto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upadło na opokę. A wszedszy, uschło, iż nie miało wilgotności.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 i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opokę,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skałę, a gdy wzeszło, uschło z powodu 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skałę, a gdy wzeszło, 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skałę, lecz gdy wzeszło, zaraz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padły na skalisty grunt, wzeszły, ale uschły, bo im brakło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wzeszło, i uschło, bo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друге впало на каміння, та, зійшовши, всохло, бо не мало вологи.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z góry padło aktywnie na skałę i pobudzone do utworzenia pędu zostało wysuszone przez to które warunkowało nie mieć wilgoć.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skałę i kiedy wypuściło pędy zostało wysuszone,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spadła na skałę, a gdy wykiełkowało, uschło z braku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masyw skalny i po wykiełkowaniu uschło, ponieważ nie miało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 Zaczęły wprawdzie rosnąć, lecz były pozbawione wilgoci i wkrótce zwiędły.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2024-05-01T17:14:04Z</dcterms:modified>
</cp:coreProperties>
</file>