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5"/>
        <w:gridCol w:w="5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2024-04-26T23:50:49Z</dcterms:modified>
</cp:coreProperties>
</file>