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Adam zbliżył się do swojej żony Ewy. Poczęła ona zatem i urodziła Kaina. Dałam początek mężczyźnie, podobnie jak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obcował ze swoją żoną Ewą, a ta poczęła i urodziła Kaina.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poznał Ewę, żonę swoję, która poczęła i porodziła Kaina, i rzekła: Otrzymałam męża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potym poznał żonę swoję, Hewę, która poczęła i porodziła Kaina, mówiąc: Otrzymałam człowieka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zbliżył się do swej żony, Ewy. A ona poczęła i urodziła Kaina, i rzekła: Otrzymałam mężczyznę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obcował z żoną swoją Ewą, a ta poczęła i urodziła Kaina. Wtedy rzekła: Wydałam na świat mężczyznę z pomocą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zbliżył się do swojej żony Ewy, a ona poczęła i urodziła Kaina,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Ewą. Ona poczęła i urodziła Kaina. Rzekła więc: „Otrzymałam mężczyznę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współżył Adam ze swoją żoną Ewą. A ona poczęła i urodziła Kaina. I powiedziała: - Otrzymałam mężczyznę dzięki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poznał swoją żonę Chawę. Zaszła w ciążę, urodziła Kajina i powiedziała: Nabyłam mężczyznę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 же пізнав Еву свою жінку, і зачавши, породила Каїна. І сказала: Придбала я людину задля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poznał cieleśnie Chawę, swoją żonę, więc poczęła i urodziła Kaina; bo powiedziała: Nabyłam mężczyznę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 i ona stała się brzemienna. Po pewnym czasie urodziła Kaina i powiedziała: ”Wydałam mężczyznę z pomocą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2024-04-27T05:38:40Z</dcterms:modified>
</cp:coreProperties>
</file>