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królewskie szaty na placu przed wejściem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król Izraelski, i Jozafat, król Judzki, siedzieli na stolicach swoich, ubrani w szaty królewskie,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każdy na stolicy swej ubrany w szaty królewskie na placu podle bramy Samaryjskiej, a wszyscy prorocy prorokowali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królewskie siedzieli na swoich tronach na placu u wrót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placu,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siedzieli każdy na swoim tronie, przyodziani w królewskie szaty, na placu u wrót bramy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[królewskie] szaty siedzieli, każdy na swym tronie na placu, [przed] wejściem w bramę Samarii. Przed nimi byli wszyscy prorocy w stanie wieszczego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сиділи (кожний) чоловік на своїм троні, озброєні, в брамі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israelski i król judzki Jozafat, przybrani w swoje szaty, zasiadali, każdy na swoim tronie, na placu naprzeciwko wejścia do bramy Szomronu, a wszyscy prorocy prorokowali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odziani w szaty, siedzieli każdy na swoim tronie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2024-04-27T14:22:14Z</dcterms:modified>
</cp:coreProperties>
</file>