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– nad domem. Adoniram,* syn Abdy** – nad przymusowymi robotami.***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Abda, </w:t>
      </w:r>
      <w:r>
        <w:rPr>
          <w:rtl/>
        </w:rPr>
        <w:t>עַבְּדָא</w:t>
      </w:r>
      <w:r>
        <w:rPr>
          <w:rtl w:val="0"/>
        </w:rPr>
        <w:t xml:space="preserve"> , pod wpływem fen.: sługa; być może skrócona forma </w:t>
      </w:r>
      <w:r>
        <w:rPr>
          <w:rtl/>
        </w:rPr>
        <w:t>עֹבַדְיָה</w:t>
      </w:r>
      <w:r>
        <w:rPr>
          <w:rtl w:val="0"/>
        </w:rPr>
        <w:t xml:space="preserve"> , czyli: sługa JHWH, &lt;x&gt;110 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robotnikami, </w:t>
      </w:r>
      <w:r>
        <w:rPr>
          <w:rtl/>
        </w:rPr>
        <w:t>עַל־הַּמַס</w:t>
      </w:r>
      <w:r>
        <w:rPr>
          <w:rtl w:val="0"/>
        </w:rPr>
        <w:t xml:space="preserve"> , do jego funkcji mogło należeć w ogóle ściąganie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2024-04-28T16:17:10Z</dcterms:modified>
</cp:coreProperties>
</file>