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zaś: Gibeon wraz z jego pastwistkami,* Gebę wraz z jej pastwistkami i Alemet** wraz z jego pastwistkami, i Anatot wraz z jego pastwistkami – wszystkich ich miast było trzynaście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Gibeon wraz z jego pastwistkami, za &lt;x&gt;60 21:17&lt;/x&gt;, </w:t>
      </w:r>
      <w:r>
        <w:rPr>
          <w:rtl/>
        </w:rPr>
        <w:t>אֶת־ּגִבְעֹון וְאֶת־מִגְרָׁשֶהָ</w:t>
      </w:r>
      <w:r>
        <w:rPr>
          <w:rtl w:val="0"/>
        </w:rPr>
        <w:t xml:space="preserve"> , dla uzyskania 13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Alemet, </w:t>
      </w:r>
      <w:r>
        <w:rPr>
          <w:rtl/>
        </w:rPr>
        <w:t>עָלֶמֶת</w:t>
      </w:r>
      <w:r>
        <w:rPr>
          <w:rtl w:val="0"/>
        </w:rPr>
        <w:t xml:space="preserve"> , wg &lt;x&gt;60 21:18&lt;/x&gt; Almon, </w:t>
      </w:r>
      <w:r>
        <w:rPr>
          <w:rtl/>
        </w:rPr>
        <w:t>עַלְמֹון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2024-05-19T19:03:04Z</dcterms:modified>
</cp:coreProperties>
</file>