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44"/>
        <w:gridCol w:w="4089"/>
        <w:gridCol w:w="3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Achio,* Szaszak i Jerimot,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Jeremot;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Achyjo, Sesak i Jerymot,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Ahio, i Sesak, i 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 zaś,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Achio, Szaszak, Jeremot,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 byli: Szaszak, Jeremot.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 Сосик і Ярімот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Achio, Szaszak, Jerimot,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też: Achio, Szaszak i Jeremot,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Achio, </w:t>
      </w:r>
      <w:r>
        <w:rPr>
          <w:rtl/>
        </w:rPr>
        <w:t>אַחְיֹו</w:t>
      </w:r>
      <w:r>
        <w:rPr>
          <w:rtl w:val="0"/>
        </w:rPr>
        <w:t xml:space="preserve"> (’achjo): być może nie imię własne, lecz wyrażenie: bratem jego, </w:t>
      </w:r>
      <w:r>
        <w:rPr>
          <w:rtl/>
        </w:rPr>
        <w:t>אָחִיו</w:t>
      </w:r>
      <w:r>
        <w:rPr>
          <w:rtl w:val="0"/>
        </w:rPr>
        <w:t xml:space="preserve"> (’achiw), por. G: ἀδελφὸς αὐτοῦ; zob. też jednak Achio w w. 31. W tym drugim przypadku w. 15 zaczynałby nowy wątek, tj.: A Zebadiasz…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2024-04-25T07:51:00Z</dcterms:modified>
</cp:coreProperties>
</file>