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2"/>
        <w:gridCol w:w="3508"/>
        <w:gridCol w:w="40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na dzień odpocznienia, abyś go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dzień sobotni święcił.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uświęcić.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należycie go świętować.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abyś święcił dzień szabatu. (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 [stale] o dniu Szabatu, aby go uświęcać.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Памятай суботний день, щоб його освятити.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 o dniu szabatu, aby go święcić.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”Pamiętając o tym, by uważać dzień sabatu za święty,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2024-04-19T06:17:31Z</dcterms:modified>
</cp:coreProperties>
</file>