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3"/>
        <w:gridCol w:w="2911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wzniesiesz przybytek według jego planu,* który pokazano ci na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wzniesiesz przybytek według planu, który pokazano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więc przybytek według wzoru, który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tedy przybytek na ten kształt, któryć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wystawisz przybytek tym kształtem, któryć na górze ukazano.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przybytek według wzoru ukazanego ci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wzniesiesz przybytek według wzoru, który ci pokazano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 wzniesiesz według wzoru, który został ci pokazany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Wzniesiesz święte mieszkanie według wzoru, jaki widziałeś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 więc Przybytek zgodnie z tym, co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Postawisz Miejsce Obecności według reguł, które ci pokazano na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шатро за образом показаним тобі на 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Wystawisz Przybytek w taki sposób, jaki ci ukazano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postawisz przybytek według planu pokazanego ci na górze.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według jego planu, ּ</w:t>
      </w:r>
      <w:r>
        <w:rPr>
          <w:rtl/>
        </w:rPr>
        <w:t>כְמִׁשְּפָטֹו</w:t>
      </w:r>
      <w:r>
        <w:rPr>
          <w:rtl w:val="0"/>
        </w:rPr>
        <w:t xml:space="preserve"> (kemiszpato).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to usprawiedliwia niepełny opis przybytku.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2024-04-25T05:25:31Z</dcterms:modified>
</cp:coreProperties>
</file>