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srebrne kołki i brązowe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będą miały srebrne klamry. Ich haczyki będą ze srebra, a ich podstawki —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sieni w około otoczone będą srebrem; główki ich srebrne, a podstawki ich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słupy sieni wkoło będą powleczone srebrnemi blachami z kapitellami srebrnemi i z podstawkami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winny być zaopatrzone w srebrne klamry; haczyki zaś będą ze srebra, a podstawy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mieć będą srebrne klamry; ich haczyki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będą miały srebrne klamry, do nich srebrne haki i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wokół dziedzińca będą miały srebrne haczyki i uchwyty oraz miedziane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słupki wokół dziedzińca mają mieć srebrne uchwyty. Ich haki [też będą] srebrne, ale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słupy dziedzińca dookoła będą złączone srebrem, ich haczyki będą ze srebra a ich podstawy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стовпи притвору довкола оковані сріблом, і їх верхи сріблі,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wkoło opatrzone srebrnymi klamrami; do nich haczyki ze srebra i ich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mieć dookoła srebrne zaczepy, ich kołki też będą srebrne, lecz ich podstawy z gniazdem –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2024-04-27T03:19:20Z</dcterms:modified>
</cp:coreProperties>
</file>