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kamieni w czterech rzędach; rząd: rubin, topaz i szmaragd* będzie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 nim osadzić zestaw kamieni w czterech rzędach. W rzędzie pierwszym: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uczynisz w nim oprawy dla kamieni, cztery rzędy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porządku: karneol, topaz i szmaragd w pierwszym 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nasadzisz weń pełno kamienia, cztery rzędy kamienia, tym porządkiem: sardyjusz, topazyjusz i szmaragd w pierwszym 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nasadzisz weń cztery rzędy kamienia. W pierwszym rzędzie będzie kamień sardius i topasius, i smarag;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na nim cztery rzędy drogich kamieni: w jednym rzędzie rubin, topaz i szmaragd - rząd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drogich kamieni w czterech rzędach: pierwszy rząd to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na nim cztery rzędy drogich kamieni. W pierwszym rzędzie: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będzie wysadzany drogimi kamieniami, ułożonymi w czterech rzędach: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go drogimi kamieniami, ułożonymi w cztery rzędy. Rząd pierwszy : rubin, topaz i szmaragd - to jeden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Wypełnisz go czterema rzędami oprawionych kamieni. [Pierwszy] rząd: rubin, topaz, szmaragd - w jednym rzędzie.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нашиєш на ньому шви наче каміння чотирьома рядами; ряд каміння буде сардія, топаза, смарагда, один ряд.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Nasadzisz na niego wstawki z kamieni cztery rzędy kamieni, według następującego porządku: Rząd pierwszy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wysadzisz go zestawem kamieni, czterema rzędami kamieni. Pierwszy rząd to rząd z rubinem, topazem i szmaragdem.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2024-04-24T23:59:41Z</dcterms:modified>
</cp:coreProperties>
</file>