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umieścisz (je) na dwóch rogach napierśnika: na jego brzegu, który jest naprzeciw, od strony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zrobić kolejne dwa złote pierścienie i tym razem polecisz umieścić je na dwóch dolnych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złote pierścienie, które przymocujesz do dwóch rogów pektorału na wewnętrznym brzegu, który jest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kolce złote, które przyprawisz do dwu końców napierśnika na kraju jego, który jest od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dwa pierścienie złote, które przyprawisz na końcach racjonału, na krajach, które są przeciwko naramiennikowi i ku tyłowi jego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wykonasz jeszcze dwa złote pierścienie - i umieścisz je na dwóch [dolnych] końcach pektorału u jego brzegu po stronie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dwóch końców napierśnika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 i przymocujesz je do dwu końców pektorału na wewnętrznym brzegu,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złote pierścienie, które przytwierdzisz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[dalsze] złote pierścienie i umieść je na dwóch niższych rogach pektorału, od strony wewnętrznej, zwróconej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pierścienie ze złota i umieścisz je na dwóch końcach napierśnika na brzegu,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dwa złote pierścienie i przyprawisz je do dwóch końców napierśnika, na jego skraju, który się znajduje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złote pierścienie, i umieścisz je na dwóch końcach napierśnika, na jego brzegu, który jest po wewnętrznej stronie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wewnętrznej strony efodu.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2024-04-25T14:05:33Z</dcterms:modified>
</cp:coreProperties>
</file>