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przygotował również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ich srebrnych: dwa podstawki pod deskę jednę, i dwa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czterdziestą podstawków srebrnych, dwa podstawki do każdej deszczki.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srebrnych,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podstawek: dwie podstawki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czterdzieści srebrnych podstaw, po dwie podstawy pod jedną belką i po 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двох кутах на кінцях слова, на кінці зізаду наплечника,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podsłupi dwa podsłupia na jeden bal i dwa podsłupia na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 –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2024-03-29T08:25:26Z</dcterms:modified>
</cp:coreProperties>
</file>