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dolnych brzegach płaszcza zrobili jabłuszka granatu z fioletu i purpury, i ze szkarłatnego karmazynu.*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dolnych brzegach płaszcza zrobiono jabłuszka granatu z fioletowej i szkarłatnej purpury oraz z karmazynu.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u dołu tego płaszcza zrobili jabłka granatu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purpury, karmazynu i skręconego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bisioru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 podołka płaszcza onego uczynili jabłka granatowe z hijacyntu, i z szarłatu, i z karmazynu dwa kroć farbowanego, i z białego jedwabiu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dzwonyszek złoty i malogranat, w które ubrany chodził nawyższy kapłan, kiedy służbę odprawował,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dolnych jej brzegach przyszyli jabłka granatu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dolnych brzegach płaszcza zrobili dookoła jabłuszka granatu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dolnych brzegów szaty zrobili jabłuszka granatu z fioletowej i czerwonej purpury, z karmazynu i 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dolny skraj ornatu obszyto wokoło owocami granatu wykonanymi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dołu meilu zrobili jabłka granatu z 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na brzegach sukni owoce granatów ze skręcanej [wełny], niebieskiej, purpurowej i szkarłatnej.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skrajach płaszcza zrobili granatowe jabłuszka z błękitu, purpury i kręconego karmazynu.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płaszcza bez rękawów wykonali jabłka granatu, skręcając razem niebieskie włókno i wełnę barwioną czerwonawą purpurą, i przędzę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 (&lt;x&gt;20 36:32&lt;/x&gt;).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2024-04-25T03:55:54Z</dcterms:modified>
</cp:coreProperties>
</file>