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Pas, artystycznie wyhaftowany, utkano ze skręconego bisioru, z fioletowej i szkarłatnej purpury oraz z karmazynu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także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karmazynu, haftowany,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także z białego jedwabiu kręconego, i z hijacyntu, i z szarłatu, i z karmazynu dwa kroć farbowanego robotą haftarską,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blachę świętego uczczenia ze złota naczystszego i napisali na niej robotą złotniczą: Święte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pas ze skręconego bisioru, z fioletowej i czerwonej purpury, z karmazynu, wielobarwnie wyszywany,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ze skręconego bisioru i z fioletowej i czerwonej purpury, i z karmazynu wzorzyście haftowany,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haftowany pas z kręconego bisioru, z fioletowej i czerwonej purpury, z karmazynu,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bogato haftowany pas z bisioru, z fioletowej i czerwonej purpury i karmazynu,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pas, dzieło artysty, z lnu skręconego, jasnej i ciemnej purpury i karmazynu,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pasze skręcanego lnu i niebieskiej, purpurowej i szkarłatnej [wełny], haftowany,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wzorzystego wyrobu pas z kręconego bisioru, błękitu, purpury i karmazynu;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szarfę z delikatnego skręcanego lnu i niebieskiego włókna, i wełny barwionej czerwonawą purpurą, i przędzy barwionej szkarłatem z czerwców, robotą tkacką,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2024-04-25T09:07:38Z</dcterms:modified>
</cp:coreProperties>
</file>