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Podobnie do ulewnego deszczu i ulewnych deszczów 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mocy, </w:t>
      </w:r>
      <w:r>
        <w:rPr>
          <w:rtl/>
        </w:rPr>
        <w:t>עֻּזֹו</w:t>
      </w:r>
      <w:r>
        <w:rPr>
          <w:rtl w:val="0"/>
        </w:rPr>
        <w:t xml:space="preserve"> (‘uzzo), em. na: Bądźcie mocne </w:t>
      </w:r>
      <w:r>
        <w:rPr>
          <w:rtl/>
        </w:rPr>
        <w:t>עֹּזּו</w:t>
      </w:r>
      <w:r>
        <w:rPr>
          <w:rtl w:val="0"/>
        </w:rPr>
        <w:t xml:space="preserve"> (‘ozzu).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2024-04-30T08:31:30Z</dcterms:modified>
</cp:coreProperties>
</file>