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3"/>
        <w:gridCol w:w="1509"/>
        <w:gridCol w:w="6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błogosławi,* dozna pokrzepienia,** a ten, kto nawadnia,*** będzie nawodniony.****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Błogosławieństwo może odnosić się do obdarowywania (&lt;x&gt;10 33:11&lt;/x&gt;) lub szczególnej przychylności (&lt;x&gt;60 15:19&lt;/x&gt;).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ten, kto pokrzepia, sam dozna pokrzepienia.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31:25&lt;/x&gt;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ten, kto poi, sam będzie napojony.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2024-04-28T23:43:40Z</dcterms:modified>
</cp:coreProperties>
</file>