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Ten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 ubogi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żywota człowieczego jest bogactwo jego; ale ubogi nie słucha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dusze męża, bogactwa jego, lecz ubogi nie odnosi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okupem za życie człowieka, lecz ubogi jest głuchy na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Bogactwem musi niejeden okupić swoje życie, lecz ubogi nie słyszy żadnych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człowieka, biedny nie słucha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zapewnia człowiekowi życie, ale ubogi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ale ubogi nie znajduje środków na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Визволення душі чоловіка власне багацтво, а бідний не підпадає погрозі.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napadniętego człowieka może być jego mienie; lecz biedny nie słyszy takiej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duszę człowieka jest jego bogactwo, lecz ubogi nie słyszy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2024-05-19T02:25:04Z</dcterms:modified>
</cp:coreProperties>
</file>