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daleka, płonie Jego gniew, potęga uniesienia. Jego wargi są pełne wzburzenia, a Jego język jak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przybywa z daleka, jego gniew płonie, jego brzemię ciężkie. Jego wargi są pełne gniewu, a jego język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zapaliła się popędliwość jego, i ciężka jest ku znoszeniu; wargi jego pełne są gniewu,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gorająca zapalczywość jego i ciężka ku znoszeniu, wargi jego napełniły się zagniewania,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gniew Jego palący, Jego ciężar przygniata; Jego wargi pełne są wzburzenia, Jego 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płonie jego gniew i obciąża jego brzemię; jego wargi są pełne wzburzenia, a jego język jak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nadchodzi z daleka, Jego gniew płonie, przytłaczające jest Jego uniesienie, Jego wargi są pełne wzburzenia, a 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daleka. Gniew Jego płonie, Jego brzemię przytłacza, Jego wargi są pełne wzburzenia, a Jego język jest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nadciąga z oddali. Gniew Jego płonie, przytłaczające jest Jego brzemię, zapalczywości pełne są wargi Jego, a język - jak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імя іде через багато часу, горіючий гнів, слово його губ зі славою, слово великого гніву, і гнів люті пожирає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oddali Imię WIEKUISTEGO oraz gęsto się kłębiąc, płonie Jego gniew; Jego usta pełne są rozjątrzenia, Jego język jak niszcząca pożoga.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przechodzi z daleka, płonąc jego gniewem, z ciężkimi chmurami. Wargi jego napełniły się potępieniem, a jego język jest jak trawiący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2024-04-28T20:27:44Z</dcterms:modified>
</cp:coreProperties>
</file>