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kapłan zanurzy swój palec we krwi i spryska* siedem razy przed obliczem JAHWE przód zasłony.**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oraz klk Mss dod.: krwią, </w:t>
      </w:r>
      <w:r>
        <w:rPr>
          <w:rtl/>
        </w:rPr>
        <w:t>מִן־הַּדָם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przód zasłony, ּ</w:t>
      </w:r>
      <w:r>
        <w:rPr>
          <w:rtl/>
        </w:rPr>
        <w:t>פְנֵי הַּפָרֹכֶת</w:t>
      </w:r>
      <w:r>
        <w:rPr>
          <w:rtl w:val="0"/>
        </w:rPr>
        <w:t xml:space="preserve"> ; wg PS: przed (miejscem) świętym, ּ</w:t>
      </w:r>
      <w:r>
        <w:rPr>
          <w:rtl/>
        </w:rPr>
        <w:t>פְנֵי הקדׁש</w:t>
      </w:r>
      <w:r>
        <w:rPr>
          <w:rtl w:val="0"/>
        </w:rPr>
        <w:t xml:space="preserve"> ; wg G: przed zasłoną (miejsca) świętego (l. przed świętą zasłoną), κατενώπιον τοῦ καταπετάσματος τοῦ ἁγίου.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2024-04-27T14:53:17Z</dcterms:modified>
</cp:coreProperties>
</file>