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służyć* swoim wrogom w ziemi, której nie znasz, gdyż ogień rozpalił się w moim gniewie, będzie zapalony przeciwko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będziesz służyć, </w:t>
      </w:r>
      <w:r>
        <w:rPr>
          <w:rtl/>
        </w:rPr>
        <w:t>הַעֲבַדְּתִי</w:t>
      </w:r>
      <w:r>
        <w:rPr>
          <w:rtl w:val="0"/>
        </w:rPr>
        <w:t xml:space="preserve"> (ha‘awadti) za BHS i G, καταδουλώσω σε; wg MT: przeprowadzę, </w:t>
      </w:r>
      <w:r>
        <w:rPr>
          <w:rtl/>
        </w:rPr>
        <w:t>הַעֲבַרְּתִי</w:t>
      </w:r>
      <w:r>
        <w:rPr>
          <w:rtl w:val="0"/>
        </w:rPr>
        <w:t xml:space="preserve"> , a zatem: i przeprowadzę twoich wrogów w ziemi, (której) nie znasz.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2024-04-28T04:13:37Z</dcterms:modified>
</cp:coreProperties>
</file>