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u nóg przypominały kopyta cielęcia. Lśniły one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ich stopy jak stopy u cielca; 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nogi proste, a stopa nóg ich jako stopa nogi cielęcej, a lśniały się właśnie jako miedź wypolerowana;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nogi proste, a stopa nogi ich jako stopa nogi cielęcej, a iskierki jako pozór miedzi rozpalonej.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proste, stopy ich zaś były podobne do stóp cielca; lśniły jak brąz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stopa ich nóg była jak kopyto cielęcia i 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jak kopyto nogi cielca. Lśniły jak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podobne do kopyt cielca. Lśniły jak dobrze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[wyglądały] jak stopy nóg cielca. Lśniły połyskiem wypolerowanego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ноги прості, і їхні ноги оперені, і іскри як блистіння міді, і їхні крила легкі.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tworzyło proste udo, a stopa ich nóg była jak stopa cielęcej nogi i lśniły jak widmo 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nogami prostymi, a spody ich stóp były jak spód stopy cielęcia; i lśniły jakby blaskiem polerowanej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2024-04-24T14:14:28Z</dcterms:modified>
</cp:coreProperties>
</file>