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 — oświadcza JAHWE — gdyż rozproszyłem was jak cztery wiatry nieba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i raduj się, córko Syjonu, bo oto przyjdę i zamieszkam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a rozraduj się, córko Syońska! bo oto Ja przyjdę, a mieszkać będę w pośrodku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a wesel się, córko Syjońska, bo oto ja idę i mieszkać będę w 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już idę i zamieszkam pośród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mówi Pan, gdyż rozproszyłem was na cztery strony świata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na północy! − wyrocznia JAHWE. Bo rozproszyłem was na cztery strony świata!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Uciekajcie z Kraju Północy - wyrocznia JAHWE - bo rozproszyłem was na cztery świata strony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”Hej, hej! Uchodźcie z ziemi północnej! - mówi Jahwe. Rozproszyłem was na cztery strony świata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о втікайте з північної землі, говорить Господь, томущо зберу вас з чотирьох вітрів неба,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Uciekajcie z północnej krainy – mówi WIEKUISTY, bowiem was rozproszyłem jakby na cztery strony nieba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głośno i wesel się, córo syjońska, bo oto przychodzę i będę przebywał pośród ciebie”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2024-04-29T10:34:17Z</dcterms:modified>
</cp:coreProperties>
</file>