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82"/>
        <w:gridCol w:w="39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zostało napisane zaś z powodu jego samego, że zostało policzone 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zostało napisane zaś z powodu niego jedynie że zostało poczytane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napisano zaś tylko w odniesieniu do niego, że poczytano (jedynie) jemu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zostało napisane zaś z powodu niego samego, że policzone zostało mu,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zostało napisane zaś z powodu niego jedynie że zostało poczytane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czytamy przy tym, że uznano mu tylko ze względu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nie tylko ze względu na niego samego napisano, że zostało mu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poczytane;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napisano tego dla niego samego, iż mu to przyczytano,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tylko dla niego napisano jest, iż mu przyczytano jest ku sprawiedliwości,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to, że policzono mu, zostało napisane nie ze względu na niego samego,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napisano tego, że mu poczytano tylko ze względu na 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tylko ze względu na niego samego napisano, że zostało mu to policzone,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 zaś, że został usprawiedliwiony, mówi Pismo nie tylko ze względu na niego samego,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nie z myślą tylko o nim zostało napisane: „wpisane mu [to] zostało na rachunku”,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Wyżej podane słowa, że został podany za sprawiedliwego, nie były skierowane tylko do niego,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tylko ze względu na niego napisano: ʼuznano muʼ,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 не було написано тільки задля одного нього те, що зараховано йому;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Ale, że zostało mu policzone nie jest napisane z powodu jego samego;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słów "zostało mu to policzone" nie napisano tylko dla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Owo ”poczytano mu to” zostało jednak napisane nie tylko przez wzgląd na 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wspaniałe Boże słowa o uniewinnieniu zostały skierowane nie tylko do niego,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2024-04-28T11:48:14Z</dcterms:modified>
</cp:coreProperties>
</file>