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miał (trzydzieści)* jeden lat (u początku) swego panowania, a (czterdzieści) dwa** lata panował nad 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(trzydzieści) : za częścią mss G L; wg S dwadzieścia jeden, choć brak w S drugiej części wersetu; w G brak w. 1; w MT: Saul miał ( … ) rok (l. lat) w swoim panowaniu, a ( … ) dwa lata panował nad Izraelem, </w:t>
      </w:r>
      <w:r>
        <w:rPr>
          <w:rtl/>
        </w:rPr>
        <w:t>עַל־יִׂשְרָאֵלּבֶן־ׁשָנָה ׁשָאּול מָלְַך ׁשָנִים ּוׁשְּתֵי ּבְמָלְכֹו</w:t>
      </w:r>
      <w:r>
        <w:rPr>
          <w:rtl w:val="0"/>
        </w:rPr>
        <w:t xml:space="preserve"> . Być może: (pięćdziesiąt) przy założeniu, że z tekstu wypadło ditt. nun, po ּ</w:t>
      </w:r>
      <w:r>
        <w:rPr>
          <w:rtl/>
        </w:rPr>
        <w:t>בֵן</w:t>
      </w:r>
      <w:r>
        <w:rPr>
          <w:rtl w:val="0"/>
        </w:rPr>
        <w:t xml:space="preserve"> (ben), w funkcji liczebnika 50, &lt;x&gt;90 13:1&lt;/x&gt;L.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(czterdzieści) : (1) za &lt;x&gt;510 13:21&lt;/x&gt;; (2) wg łac. przekładu tego frg. 20 lat; być może (dwadzieścia), przy założeniu, że z tekstu wypadło ditt. kaw, po </w:t>
      </w:r>
      <w:r>
        <w:rPr>
          <w:rtl/>
        </w:rPr>
        <w:t>מָלְַך</w:t>
      </w:r>
      <w:r>
        <w:rPr>
          <w:rtl w:val="0"/>
        </w:rPr>
        <w:t xml:space="preserve"> (malach), w funkcji liczebnika 20. Trudny do uzasadnienia byłby odczyt: Saul panował rok; a dwa lata panował nad Izraelem, gdy wybrał sobie Saul…, tj. ujął stery władzy, jako że wcześniej, przed zwycięstwem nad Ammonitami, mimo królewskiego namaszczenia zajmował się gospodarstwem, &lt;x&gt;90 13:1&lt;/x&gt;L.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2024-04-28T04:05:41Z</dcterms:modified>
</cp:coreProperties>
</file>