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2024-05-13T17:58:56Z</dcterms:modified>
</cp:coreProperties>
</file>