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napierśnik sądu.* Zrobisz go (jako) dzieło znawcy, jak przy wykonaniu efodu. Zrobisz go ze złota, z fioletu i 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napierśnik sądu, </w:t>
      </w:r>
      <w:r>
        <w:rPr>
          <w:rtl/>
        </w:rPr>
        <w:t>חֹׁשֶן מִׁשְּפָט</w:t>
      </w:r>
      <w:r>
        <w:rPr>
          <w:rtl w:val="0"/>
        </w:rPr>
        <w:t xml:space="preserve"> (choszen miszpat), &lt;x&gt;20 28:15&lt;/x&gt;L.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2024-05-19T23:48:09Z</dcterms:modified>
</cp:coreProperties>
</file>