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kamieni w czterech rzędach; rząd: rubin, topaz i szmaragd* będzie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 nim osadzić zestaw kamieni w czterech rzędach. W rzędzie pierwszym: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uczynisz w nim oprawy dla kamieni, cztery rzędy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porządku: karneol, topaz i szmaragd w pierwszym 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nasadzisz weń pełno kamienia, cztery rzędy kamienia, tym porządkiem: sardyjusz, topazyjusz i szmaragd w pierwszym rzędzie;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nasadzisz weń cztery rzędy kamienia. W pierwszym rzędzie będzie kamień sardius i topasius, i smarag;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na nim cztery rzędy drogich kamieni: w jednym rzędzie rubin, topaz i szmaragd - rząd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drogich kamieni w czterech rzędach: pierwszy rząd to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na nim cztery rzędy drogich kamieni. W pierwszym rzędzie: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będzie wysadzany drogimi kamieniami, ułożonymi w czterech rzędach: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go drogimi kamieniami, ułożonymi w cztery rzędy. Rząd pierwszy : rubin, topaz i szmaragd - to jeden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Wypełnisz go czterema rzędami oprawionych kamieni. [Pierwszy] rząd: rubin, topaz, szmaragd - w jednym rzędzie.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нашиєш на ньому шви наче каміння чотирьома рядами; ряд каміння буде сардія, топаза, смарагда, один ряд.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Nasadzisz na niego wstawki z kamieni cztery rzędy kamieni, według następującego porządku: Rząd pierwszy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wysadzisz go zestawem kamieni, czterema rzędami kamieni. Pierwszy rząd to rząd z rubinem, topazem i szmaragdem.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2024-05-20T02:05:12Z</dcterms:modified>
</cp:coreProperties>
</file>